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48" w:lineRule="auto"/>
        <w:jc w:val="center"/>
        <w:rPr>
          <w:rFonts w:hint="eastAsia"/>
          <w:b/>
          <w:bCs w:val="0"/>
          <w:sz w:val="28"/>
          <w:szCs w:val="28"/>
        </w:rPr>
      </w:pPr>
      <w:r>
        <w:rPr>
          <w:sz w:val="64"/>
          <w:szCs w:val="64"/>
        </w:rPr>
        <mc:AlternateContent>
          <mc:Choice Requires="wps">
            <w:drawing>
              <wp:anchor distT="0" distB="0" distL="114300" distR="114300" simplePos="0" relativeHeight="251658240" behindDoc="0" locked="0" layoutInCell="1" allowOverlap="1">
                <wp:simplePos x="0" y="0"/>
                <wp:positionH relativeFrom="column">
                  <wp:posOffset>236855</wp:posOffset>
                </wp:positionH>
                <wp:positionV relativeFrom="paragraph">
                  <wp:posOffset>582930</wp:posOffset>
                </wp:positionV>
                <wp:extent cx="4895850" cy="635"/>
                <wp:effectExtent l="0" t="19050" r="0" b="37465"/>
                <wp:wrapNone/>
                <wp:docPr id="1" name="直线 3"/>
                <wp:cNvGraphicFramePr/>
                <a:graphic xmlns:a="http://schemas.openxmlformats.org/drawingml/2006/main">
                  <a:graphicData uri="http://schemas.microsoft.com/office/word/2010/wordprocessingShape">
                    <wps:wsp>
                      <wps:cNvSpPr/>
                      <wps:spPr>
                        <a:xfrm>
                          <a:off x="0" y="0"/>
                          <a:ext cx="4895850" cy="635"/>
                        </a:xfrm>
                        <a:prstGeom prst="line">
                          <a:avLst/>
                        </a:prstGeom>
                        <a:ln w="38100" cap="flat" cmpd="sng">
                          <a:solidFill>
                            <a:srgbClr val="FF0000"/>
                          </a:solidFill>
                          <a:prstDash val="solid"/>
                          <a:headEnd type="none" w="med" len="med"/>
                          <a:tailEnd type="none" w="med" len="med"/>
                        </a:ln>
                      </wps:spPr>
                      <wps:bodyPr upright="1"/>
                    </wps:wsp>
                  </a:graphicData>
                </a:graphic>
              </wp:anchor>
            </w:drawing>
          </mc:Choice>
          <mc:Fallback>
            <w:pict>
              <v:line id="直线 3" o:spid="_x0000_s1026" o:spt="20" style="position:absolute;left:0pt;margin-left:18.65pt;margin-top:45.9pt;height:0.05pt;width:385.5pt;z-index:251658240;mso-width-relative:page;mso-height-relative:page;" filled="f" stroked="t" coordsize="21600,21600" o:gfxdata="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isAfrtkAAAAIAQAADwAAAAAAAAABACAAAAAi&#10;AAAAZHJzL2Rvd25yZXYueG1sUEsBAhQAFAAAAAgAh07iQLWfkwDQAQAAkAMAAA4AAAAAAAAAAQAg&#10;AAAAKAEAAGRycy9lMm9Eb2MueG1sUEsFBgAAAAAGAAYAWQEAAGoFAAAAAA==&#10;">
                <v:fill on="f" focussize="0,0"/>
                <v:stroke weight="3pt" color="#FF0000" joinstyle="round"/>
                <v:imagedata o:title=""/>
                <o:lock v:ext="edit" aspectratio="f"/>
              </v:line>
            </w:pict>
          </mc:Fallback>
        </mc:AlternateContent>
      </w:r>
      <w:r>
        <w:rPr>
          <w:rFonts w:hint="eastAsia"/>
          <w:b/>
          <w:bCs w:val="0"/>
          <w:color w:val="FF0000"/>
          <w:sz w:val="64"/>
          <w:szCs w:val="64"/>
        </w:rPr>
        <w:t>广州医科大学附属第二医院</w:t>
      </w:r>
    </w:p>
    <w:p>
      <w:pPr>
        <w:spacing w:line="348" w:lineRule="auto"/>
        <w:jc w:val="center"/>
        <w:rPr>
          <w:rFonts w:hint="eastAsia"/>
          <w:b/>
          <w:bCs w:val="0"/>
          <w:sz w:val="28"/>
          <w:szCs w:val="28"/>
        </w:rPr>
      </w:pPr>
    </w:p>
    <w:p>
      <w:pPr>
        <w:spacing w:line="348" w:lineRule="auto"/>
        <w:jc w:val="center"/>
        <w:rPr>
          <w:rFonts w:hint="eastAsia"/>
          <w:b/>
          <w:bCs w:val="0"/>
          <w:sz w:val="30"/>
          <w:szCs w:val="30"/>
        </w:rPr>
      </w:pPr>
      <w:r>
        <w:rPr>
          <w:rFonts w:hint="eastAsia"/>
          <w:b/>
          <w:bCs w:val="0"/>
          <w:sz w:val="30"/>
          <w:szCs w:val="30"/>
        </w:rPr>
        <w:t>国家级暨广州市继教项目《肿瘤病理诊断新进展》学习班通知</w:t>
      </w:r>
    </w:p>
    <w:p>
      <w:pPr>
        <w:spacing w:line="348" w:lineRule="auto"/>
        <w:jc w:val="center"/>
        <w:rPr>
          <w:rFonts w:hint="eastAsia" w:eastAsia="宋体"/>
          <w:b/>
          <w:bCs w:val="0"/>
          <w:sz w:val="30"/>
          <w:szCs w:val="30"/>
          <w:lang w:eastAsia="zh-CN"/>
        </w:rPr>
      </w:pPr>
      <w:r>
        <w:rPr>
          <w:rFonts w:hint="eastAsia"/>
          <w:b/>
          <w:bCs w:val="0"/>
          <w:sz w:val="30"/>
          <w:szCs w:val="30"/>
          <w:lang w:eastAsia="zh-CN"/>
        </w:rPr>
        <w:t>（第一轮）</w:t>
      </w:r>
    </w:p>
    <w:p>
      <w:pPr>
        <w:spacing w:line="348" w:lineRule="auto"/>
        <w:rPr>
          <w:rFonts w:hint="eastAsia"/>
        </w:rPr>
      </w:pPr>
      <w:r>
        <w:rPr>
          <w:rFonts w:hint="eastAsia"/>
        </w:rPr>
        <w:t xml:space="preserve">    </w:t>
      </w:r>
    </w:p>
    <w:p>
      <w:pPr>
        <w:spacing w:line="348" w:lineRule="auto"/>
        <w:rPr>
          <w:rFonts w:hint="eastAsia"/>
        </w:rPr>
      </w:pPr>
      <w:r>
        <w:rPr>
          <w:rFonts w:hint="eastAsia"/>
        </w:rPr>
        <w:t xml:space="preserve">    为了加强与促进国内外病理学界的学术交流，提高病理医生的诊断水平，由广州医科大学附属第二医院主办的国家级暨广州市继续医学教育项目</w:t>
      </w:r>
      <w:r>
        <w:rPr>
          <w:rFonts w:hint="eastAsia"/>
          <w:lang w:eastAsia="zh-CN"/>
        </w:rPr>
        <w:t>第五届</w:t>
      </w:r>
      <w:r>
        <w:rPr>
          <w:rFonts w:hint="eastAsia"/>
        </w:rPr>
        <w:t>《肿瘤病理诊断新进展》学习班</w:t>
      </w:r>
      <w:r>
        <w:rPr>
          <w:rFonts w:hint="eastAsia"/>
          <w:lang w:eastAsia="zh-CN"/>
        </w:rPr>
        <w:t>（项目编号2017-01-04-085（国），</w:t>
      </w:r>
      <w:r>
        <w:rPr>
          <w:rFonts w:hint="eastAsia"/>
          <w:lang w:val="en-US" w:eastAsia="zh-CN"/>
        </w:rPr>
        <w:t>20171B020032）</w:t>
      </w:r>
      <w:r>
        <w:rPr>
          <w:rFonts w:hint="eastAsia"/>
        </w:rPr>
        <w:t>将于</w:t>
      </w:r>
      <w:r>
        <w:rPr>
          <w:rFonts w:hint="eastAsia"/>
          <w:b/>
        </w:rPr>
        <w:t>201</w:t>
      </w:r>
      <w:r>
        <w:rPr>
          <w:rFonts w:hint="eastAsia"/>
          <w:b/>
          <w:lang w:val="en-US" w:eastAsia="zh-CN"/>
        </w:rPr>
        <w:t>7</w:t>
      </w:r>
      <w:r>
        <w:rPr>
          <w:rFonts w:hint="eastAsia"/>
          <w:b/>
        </w:rPr>
        <w:t>年</w:t>
      </w:r>
      <w:r>
        <w:rPr>
          <w:rFonts w:hint="eastAsia"/>
          <w:b/>
          <w:lang w:val="en-US" w:eastAsia="zh-CN"/>
        </w:rPr>
        <w:t>6</w:t>
      </w:r>
      <w:r>
        <w:rPr>
          <w:rFonts w:hint="eastAsia"/>
          <w:b/>
        </w:rPr>
        <w:t>月2日—</w:t>
      </w:r>
      <w:r>
        <w:rPr>
          <w:rFonts w:hint="eastAsia"/>
          <w:b/>
          <w:lang w:val="en-US" w:eastAsia="zh-CN"/>
        </w:rPr>
        <w:t>5</w:t>
      </w:r>
      <w:r>
        <w:rPr>
          <w:rFonts w:hint="eastAsia"/>
          <w:b/>
        </w:rPr>
        <w:t>日</w:t>
      </w:r>
      <w:r>
        <w:rPr>
          <w:rFonts w:hint="eastAsia"/>
        </w:rPr>
        <w:t>在广州医科大学附属第二医院学术会议中心举行。所有参会人员均可获得</w:t>
      </w:r>
      <w:r>
        <w:rPr>
          <w:rFonts w:hint="eastAsia"/>
          <w:b/>
          <w:bCs w:val="0"/>
        </w:rPr>
        <w:t>国家级Ⅰ类继续教育学分10分</w:t>
      </w:r>
      <w:r>
        <w:rPr>
          <w:rFonts w:hint="eastAsia"/>
        </w:rPr>
        <w:t>和</w:t>
      </w:r>
      <w:r>
        <w:rPr>
          <w:rFonts w:hint="eastAsia"/>
          <w:b/>
          <w:bCs w:val="0"/>
        </w:rPr>
        <w:t>Ⅱ类继续教育学分8分</w:t>
      </w:r>
      <w:r>
        <w:rPr>
          <w:rFonts w:hint="eastAsia"/>
        </w:rPr>
        <w:t>，我们诚邀您的参加！</w:t>
      </w:r>
    </w:p>
    <w:p>
      <w:pPr>
        <w:spacing w:line="348" w:lineRule="auto"/>
        <w:ind w:firstLine="482" w:firstLineChars="200"/>
        <w:rPr>
          <w:rFonts w:hint="eastAsia"/>
          <w:b/>
          <w:bCs w:val="0"/>
        </w:rPr>
      </w:pPr>
      <w:r>
        <w:rPr>
          <w:rFonts w:hint="eastAsia"/>
        </w:rPr>
        <w:t>学习班内容主要包括</w:t>
      </w:r>
      <w:r>
        <w:rPr>
          <w:rFonts w:hint="eastAsia"/>
          <w:b/>
          <w:bCs w:val="0"/>
        </w:rPr>
        <w:t>卵巢</w:t>
      </w:r>
      <w:r>
        <w:rPr>
          <w:rFonts w:hint="eastAsia"/>
          <w:b/>
          <w:bCs w:val="0"/>
          <w:lang w:eastAsia="zh-CN"/>
        </w:rPr>
        <w:t>浆液性、粘液性、浆液粘液性以及透明细胞</w:t>
      </w:r>
      <w:r>
        <w:rPr>
          <w:rFonts w:hint="eastAsia"/>
          <w:b/>
          <w:bCs w:val="0"/>
        </w:rPr>
        <w:t>交界性肿瘤的病理诊断</w:t>
      </w:r>
      <w:r>
        <w:rPr>
          <w:rFonts w:hint="eastAsia"/>
          <w:b/>
          <w:bCs w:val="0"/>
          <w:lang w:eastAsia="zh-CN"/>
        </w:rPr>
        <w:t>的形态学标准</w:t>
      </w:r>
      <w:r>
        <w:rPr>
          <w:rFonts w:hint="eastAsia"/>
          <w:b/>
          <w:bCs w:val="0"/>
        </w:rPr>
        <w:t>及进展</w:t>
      </w:r>
      <w:r>
        <w:rPr>
          <w:rFonts w:hint="eastAsia"/>
          <w:b/>
          <w:bCs w:val="0"/>
          <w:lang w:eastAsia="zh-CN"/>
        </w:rPr>
        <w:t>；滋养细胞肿瘤</w:t>
      </w:r>
      <w:r>
        <w:rPr>
          <w:rFonts w:hint="eastAsia"/>
          <w:b/>
          <w:bCs w:val="0"/>
        </w:rPr>
        <w:t>病理诊断及临床意义</w:t>
      </w:r>
      <w:r>
        <w:rPr>
          <w:rFonts w:hint="eastAsia"/>
          <w:b/>
          <w:bCs w:val="0"/>
          <w:lang w:eastAsia="zh-CN"/>
        </w:rPr>
        <w:t>，重点讲解妊娠相关滋养细胞病变，包括病理性流产及部分性、完全性及早期完全性葡萄胎的形态诊断依据、分子检测及临床意义；</w:t>
      </w:r>
      <w:r>
        <w:rPr>
          <w:rFonts w:hint="eastAsia" w:ascii="Times New Roman"/>
          <w:b/>
          <w:bCs/>
          <w:lang w:eastAsia="zh-CN"/>
        </w:rPr>
        <w:t>高级别胶质瘤的</w:t>
      </w:r>
      <w:r>
        <w:rPr>
          <w:rFonts w:hint="eastAsia"/>
          <w:b/>
          <w:bCs/>
        </w:rPr>
        <w:t>病理诊断</w:t>
      </w:r>
      <w:r>
        <w:rPr>
          <w:rFonts w:hint="eastAsia"/>
          <w:b/>
          <w:bCs/>
          <w:lang w:eastAsia="zh-CN"/>
        </w:rPr>
        <w:t>、</w:t>
      </w:r>
      <w:r>
        <w:rPr>
          <w:rFonts w:hint="eastAsia"/>
          <w:b/>
          <w:bCs/>
        </w:rPr>
        <w:t>分子分型</w:t>
      </w:r>
      <w:r>
        <w:rPr>
          <w:rFonts w:hint="eastAsia"/>
          <w:b/>
          <w:bCs/>
          <w:lang w:eastAsia="zh-CN"/>
        </w:rPr>
        <w:t>及临床管理；低级别</w:t>
      </w:r>
      <w:r>
        <w:rPr>
          <w:rFonts w:ascii="Times New Roman" w:hAnsi="Times New Roman"/>
          <w:b/>
          <w:bCs/>
        </w:rPr>
        <w:t>B</w:t>
      </w:r>
      <w:r>
        <w:rPr>
          <w:rFonts w:ascii="Times New Roman"/>
          <w:b/>
          <w:bCs w:val="0"/>
        </w:rPr>
        <w:t>细胞淋巴瘤病理诊断路径，高级别</w:t>
      </w:r>
      <w:r>
        <w:rPr>
          <w:rFonts w:ascii="Times New Roman" w:hAnsi="Times New Roman"/>
          <w:b/>
          <w:bCs w:val="0"/>
        </w:rPr>
        <w:t>B</w:t>
      </w:r>
      <w:r>
        <w:rPr>
          <w:rFonts w:ascii="Times New Roman"/>
          <w:b/>
          <w:bCs w:val="0"/>
        </w:rPr>
        <w:t>细胞淋巴瘤的病理诊断</w:t>
      </w:r>
      <w:r>
        <w:rPr>
          <w:rFonts w:hint="eastAsia" w:ascii="Times New Roman"/>
          <w:b/>
          <w:bCs w:val="0"/>
          <w:lang w:eastAsia="zh-CN"/>
        </w:rPr>
        <w:t>及分子检测意义</w:t>
      </w:r>
      <w:r>
        <w:rPr>
          <w:rFonts w:ascii="Times New Roman"/>
          <w:b/>
          <w:bCs w:val="0"/>
        </w:rPr>
        <w:t>，</w:t>
      </w:r>
      <w:r>
        <w:rPr>
          <w:rFonts w:hint="eastAsia" w:ascii="Times New Roman"/>
          <w:b/>
          <w:bCs w:val="0"/>
          <w:lang w:val="en-US" w:eastAsia="zh-CN"/>
        </w:rPr>
        <w:t>T细胞淋巴病理诊断及进展，包括一组惰性NK/T淋巴组织增殖性疾病、惰性T淋巴细胞增殖性疾病、间变性大细胞淋巴瘤ALK+/ALK-形态学诊断标准及其变异型的诊断、具有滤泡辅助T细胞表型的淋巴瘤病理诊断（包括血管免疫母T细胞淋巴瘤的病理诊断形态学标准及进展、滤泡性T细胞淋巴瘤病理诊断）、细胞毒性T细胞淋巴瘤的病理诊断及进展</w:t>
      </w:r>
      <w:r>
        <w:rPr>
          <w:rFonts w:ascii="Times New Roman"/>
          <w:b/>
          <w:bCs w:val="0"/>
        </w:rPr>
        <w:t>，淋巴瘤病理诊断陷阱</w:t>
      </w:r>
      <w:r>
        <w:rPr>
          <w:rFonts w:hint="eastAsia" w:ascii="Times New Roman"/>
          <w:b/>
          <w:bCs w:val="0"/>
          <w:lang w:eastAsia="zh-CN"/>
        </w:rPr>
        <w:t>（包括容易误诊为良性淋巴组织反应性增生的恶性淋巴瘤及容易误诊为恶性淋巴瘤的</w:t>
      </w:r>
      <w:r>
        <w:rPr>
          <w:rFonts w:hint="eastAsia" w:ascii="Times New Roman"/>
          <w:b/>
          <w:bCs/>
          <w:lang w:eastAsia="zh-CN"/>
        </w:rPr>
        <w:t>良性淋巴组织反应性增生）</w:t>
      </w:r>
      <w:r>
        <w:rPr>
          <w:rFonts w:ascii="Times New Roman"/>
          <w:b/>
          <w:bCs w:val="0"/>
        </w:rPr>
        <w:t>，</w:t>
      </w:r>
      <w:r>
        <w:rPr>
          <w:rFonts w:hint="eastAsia" w:ascii="Times New Roman"/>
          <w:b/>
          <w:bCs w:val="0"/>
          <w:lang w:eastAsia="zh-CN"/>
        </w:rPr>
        <w:t>母细胞性浆样树突细胞肿瘤的病理诊断及进展。</w:t>
      </w:r>
      <w:r>
        <w:rPr>
          <w:rFonts w:ascii="Times New Roman"/>
        </w:rPr>
        <w:t>会</w:t>
      </w:r>
      <w:r>
        <w:rPr>
          <w:rFonts w:hint="eastAsia"/>
        </w:rPr>
        <w:t>议将邀请国内外著名的病理专家</w:t>
      </w:r>
      <w:r>
        <w:rPr>
          <w:rFonts w:hint="eastAsia"/>
          <w:b/>
          <w:bCs w:val="0"/>
        </w:rPr>
        <w:t>美国圣路易斯华盛顿大学医学院</w:t>
      </w:r>
      <w:r>
        <w:rPr>
          <w:rFonts w:hint="eastAsia"/>
          <w:b/>
          <w:bCs w:val="0"/>
          <w:lang w:eastAsia="zh-CN"/>
        </w:rPr>
        <w:t>病理学系</w:t>
      </w:r>
      <w:r>
        <w:rPr>
          <w:rFonts w:ascii="Times New Roman"/>
          <w:b/>
          <w:bCs w:val="0"/>
        </w:rPr>
        <w:t>、</w:t>
      </w:r>
      <w:r>
        <w:rPr>
          <w:rFonts w:ascii="Times New Roman" w:hAnsi="Times New Roman"/>
          <w:b/>
          <w:bCs w:val="0"/>
        </w:rPr>
        <w:t>Barnes-Jewish</w:t>
      </w:r>
      <w:r>
        <w:rPr>
          <w:rFonts w:hint="eastAsia" w:ascii="Times New Roman" w:hAnsi="Times New Roman"/>
          <w:b/>
          <w:bCs w:val="0"/>
          <w:lang w:eastAsia="zh-CN"/>
        </w:rPr>
        <w:t>医院病理科</w:t>
      </w:r>
      <w:r>
        <w:rPr>
          <w:rFonts w:hint="eastAsia"/>
          <w:b/>
          <w:bCs w:val="0"/>
        </w:rPr>
        <w:t>曹登峰教授，复旦大学肿瘤医院病理科</w:t>
      </w:r>
      <w:r>
        <w:rPr>
          <w:rFonts w:hint="eastAsia"/>
          <w:b/>
          <w:bCs w:val="0"/>
          <w:lang w:eastAsia="zh-CN"/>
        </w:rPr>
        <w:t>主任、博士研究生导师王坚教授，</w:t>
      </w:r>
      <w:r>
        <w:rPr>
          <w:rFonts w:hint="eastAsia"/>
          <w:b/>
          <w:bCs w:val="0"/>
        </w:rPr>
        <w:t>复旦大学肿瘤医院病理科</w:t>
      </w:r>
      <w:r>
        <w:rPr>
          <w:rFonts w:hint="eastAsia"/>
          <w:b/>
          <w:bCs w:val="0"/>
          <w:lang w:eastAsia="zh-CN"/>
        </w:rPr>
        <w:t>博士研究生导师</w:t>
      </w:r>
      <w:r>
        <w:rPr>
          <w:rFonts w:hint="eastAsia"/>
          <w:b/>
          <w:bCs w:val="0"/>
        </w:rPr>
        <w:t>李小秋教授，北京大学医学部病理学系、北京大学附属第三医院病理科</w:t>
      </w:r>
      <w:r>
        <w:rPr>
          <w:rFonts w:hint="eastAsia"/>
          <w:b/>
          <w:bCs w:val="0"/>
          <w:lang w:eastAsia="zh-CN"/>
        </w:rPr>
        <w:t>副主任、研究生导师</w:t>
      </w:r>
      <w:r>
        <w:rPr>
          <w:rFonts w:hint="eastAsia"/>
          <w:b/>
          <w:bCs w:val="0"/>
        </w:rPr>
        <w:t>刘从容教授，</w:t>
      </w:r>
      <w:r>
        <w:rPr>
          <w:rFonts w:hint="eastAsia"/>
          <w:b/>
          <w:bCs w:val="0"/>
          <w:lang w:eastAsia="zh-CN"/>
        </w:rPr>
        <w:t>第四军医大学病理学教研室、西京医院病理科主任、博士研究生导师王哲教授，</w:t>
      </w:r>
      <w:r>
        <w:rPr>
          <w:rFonts w:hint="eastAsia"/>
          <w:b/>
          <w:bCs w:val="0"/>
        </w:rPr>
        <w:t>福建省肿瘤医院病理科</w:t>
      </w:r>
      <w:r>
        <w:rPr>
          <w:rFonts w:hint="eastAsia"/>
          <w:b/>
          <w:bCs w:val="0"/>
          <w:lang w:eastAsia="zh-CN"/>
        </w:rPr>
        <w:t>主任、研究生导师</w:t>
      </w:r>
      <w:r>
        <w:rPr>
          <w:rFonts w:hint="eastAsia"/>
          <w:b/>
          <w:bCs w:val="0"/>
        </w:rPr>
        <w:t>陈刚教授</w:t>
      </w:r>
      <w:r>
        <w:rPr>
          <w:rFonts w:hint="eastAsia"/>
        </w:rPr>
        <w:t>做专题报告。</w:t>
      </w:r>
    </w:p>
    <w:p>
      <w:pPr>
        <w:spacing w:line="348" w:lineRule="auto"/>
        <w:rPr>
          <w:rFonts w:hint="eastAsia"/>
        </w:rPr>
      </w:pPr>
      <w:r>
        <w:rPr>
          <w:rFonts w:hint="eastAsia"/>
          <w:b/>
          <w:bCs w:val="0"/>
          <w:lang w:eastAsia="zh-CN"/>
        </w:rPr>
        <w:t>一</w:t>
      </w:r>
      <w:r>
        <w:rPr>
          <w:rFonts w:hint="eastAsia"/>
          <w:b/>
          <w:bCs w:val="0"/>
        </w:rPr>
        <w:t>、会议时间：</w:t>
      </w:r>
      <w:r>
        <w:rPr>
          <w:rFonts w:hint="eastAsia"/>
        </w:rPr>
        <w:t>201</w:t>
      </w:r>
      <w:r>
        <w:rPr>
          <w:rFonts w:hint="eastAsia"/>
          <w:lang w:val="en-US" w:eastAsia="zh-CN"/>
        </w:rPr>
        <w:t>7</w:t>
      </w:r>
      <w:r>
        <w:rPr>
          <w:rFonts w:hint="eastAsia"/>
        </w:rPr>
        <w:t>年</w:t>
      </w:r>
      <w:r>
        <w:rPr>
          <w:rFonts w:hint="eastAsia"/>
          <w:lang w:val="en-US" w:eastAsia="zh-CN"/>
        </w:rPr>
        <w:t>6</w:t>
      </w:r>
      <w:r>
        <w:rPr>
          <w:rFonts w:hint="eastAsia"/>
        </w:rPr>
        <w:t>月2日—</w:t>
      </w:r>
      <w:r>
        <w:rPr>
          <w:rFonts w:hint="eastAsia"/>
          <w:lang w:val="en-US" w:eastAsia="zh-CN"/>
        </w:rPr>
        <w:t>5</w:t>
      </w:r>
      <w:r>
        <w:rPr>
          <w:rFonts w:hint="eastAsia"/>
        </w:rPr>
        <w:t>日（</w:t>
      </w:r>
      <w:r>
        <w:rPr>
          <w:rFonts w:hint="eastAsia"/>
          <w:lang w:val="en-US" w:eastAsia="zh-CN"/>
        </w:rPr>
        <w:t>6</w:t>
      </w:r>
      <w:r>
        <w:rPr>
          <w:rFonts w:hint="eastAsia"/>
        </w:rPr>
        <w:t>月2日报到，</w:t>
      </w:r>
      <w:r>
        <w:rPr>
          <w:rFonts w:hint="eastAsia"/>
          <w:lang w:val="en-US" w:eastAsia="zh-CN"/>
        </w:rPr>
        <w:t>5</w:t>
      </w:r>
      <w:r>
        <w:rPr>
          <w:rFonts w:hint="eastAsia"/>
        </w:rPr>
        <w:t>日撤离）</w:t>
      </w:r>
    </w:p>
    <w:p>
      <w:pPr>
        <w:spacing w:line="348" w:lineRule="auto"/>
        <w:rPr>
          <w:rFonts w:hint="eastAsia"/>
          <w:b w:val="0"/>
          <w:bCs/>
        </w:rPr>
      </w:pPr>
      <w:r>
        <w:rPr>
          <w:rFonts w:hint="eastAsia"/>
          <w:b/>
          <w:bCs w:val="0"/>
          <w:lang w:eastAsia="zh-CN"/>
        </w:rPr>
        <w:t>二</w:t>
      </w:r>
      <w:r>
        <w:rPr>
          <w:rFonts w:hint="eastAsia"/>
          <w:b/>
          <w:bCs w:val="0"/>
        </w:rPr>
        <w:t>、报到地点：</w:t>
      </w:r>
      <w:r>
        <w:rPr>
          <w:rFonts w:hint="eastAsia"/>
          <w:b w:val="0"/>
          <w:bCs/>
          <w:lang w:eastAsia="zh-CN"/>
        </w:rPr>
        <w:t>达镖国际酒店一楼</w:t>
      </w:r>
    </w:p>
    <w:p>
      <w:pPr>
        <w:spacing w:line="348" w:lineRule="auto"/>
        <w:rPr>
          <w:rFonts w:hint="eastAsia"/>
        </w:rPr>
      </w:pPr>
      <w:r>
        <w:rPr>
          <w:rFonts w:hint="eastAsia"/>
          <w:b/>
          <w:bCs w:val="0"/>
          <w:lang w:eastAsia="zh-CN"/>
        </w:rPr>
        <w:t>三</w:t>
      </w:r>
      <w:r>
        <w:rPr>
          <w:rFonts w:hint="eastAsia"/>
          <w:b/>
          <w:bCs w:val="0"/>
        </w:rPr>
        <w:t>、会议地点：</w:t>
      </w:r>
      <w:r>
        <w:rPr>
          <w:rFonts w:hint="eastAsia"/>
        </w:rPr>
        <w:t>广州医科大学附属第二医院学术会议中心</w:t>
      </w:r>
    </w:p>
    <w:p>
      <w:pPr>
        <w:spacing w:line="348" w:lineRule="auto"/>
        <w:rPr>
          <w:rFonts w:hint="eastAsia"/>
        </w:rPr>
      </w:pPr>
      <w:r>
        <w:rPr>
          <w:rFonts w:hint="eastAsia"/>
          <w:b/>
          <w:bCs w:val="0"/>
          <w:lang w:eastAsia="zh-CN"/>
        </w:rPr>
        <w:t>四</w:t>
      </w:r>
      <w:r>
        <w:rPr>
          <w:rFonts w:hint="eastAsia"/>
          <w:b/>
          <w:bCs w:val="0"/>
        </w:rPr>
        <w:t>、会议费用：</w:t>
      </w:r>
      <w:r>
        <w:rPr>
          <w:rFonts w:hint="eastAsia"/>
        </w:rPr>
        <w:t>注册费800元（含资料费），</w:t>
      </w:r>
      <w:r>
        <w:rPr>
          <w:rFonts w:hint="eastAsia"/>
          <w:b/>
          <w:bCs w:val="0"/>
          <w:lang w:val="en-US" w:eastAsia="zh-CN"/>
        </w:rPr>
        <w:t>5</w:t>
      </w:r>
      <w:r>
        <w:rPr>
          <w:rFonts w:hint="eastAsia"/>
          <w:b/>
          <w:bCs w:val="0"/>
        </w:rPr>
        <w:t>月</w:t>
      </w:r>
      <w:r>
        <w:rPr>
          <w:rFonts w:hint="eastAsia"/>
          <w:b/>
          <w:bCs w:val="0"/>
          <w:lang w:val="en-US" w:eastAsia="zh-CN"/>
        </w:rPr>
        <w:t>31</w:t>
      </w:r>
      <w:r>
        <w:rPr>
          <w:rFonts w:hint="eastAsia"/>
          <w:b/>
          <w:bCs w:val="0"/>
        </w:rPr>
        <w:t>日前注册费600元，</w:t>
      </w:r>
      <w:r>
        <w:rPr>
          <w:rFonts w:hint="eastAsia"/>
        </w:rPr>
        <w:t>住宿费</w:t>
      </w:r>
      <w:r>
        <w:rPr>
          <w:rFonts w:hint="eastAsia"/>
          <w:lang w:val="en-US" w:eastAsia="zh-CN"/>
        </w:rPr>
        <w:t>35</w:t>
      </w:r>
      <w:r>
        <w:rPr>
          <w:rFonts w:hint="eastAsia"/>
        </w:rPr>
        <w:t>0元/商务间双人房/天，会议统一安排食宿，费用自理，回单位报销。</w:t>
      </w:r>
    </w:p>
    <w:p>
      <w:pPr>
        <w:spacing w:line="348" w:lineRule="auto"/>
        <w:rPr>
          <w:rFonts w:hint="eastAsia"/>
          <w:b/>
          <w:bCs w:val="0"/>
        </w:rPr>
      </w:pPr>
      <w:r>
        <w:rPr>
          <w:rFonts w:hint="eastAsia"/>
          <w:b/>
          <w:bCs w:val="0"/>
          <w:lang w:eastAsia="zh-CN"/>
        </w:rPr>
        <w:t>五</w:t>
      </w:r>
      <w:r>
        <w:rPr>
          <w:rFonts w:hint="eastAsia"/>
          <w:b/>
          <w:bCs w:val="0"/>
        </w:rPr>
        <w:t>、乘车路线：</w:t>
      </w:r>
    </w:p>
    <w:p>
      <w:pPr>
        <w:spacing w:line="348" w:lineRule="auto"/>
        <w:rPr>
          <w:rFonts w:hint="eastAsia"/>
        </w:rPr>
      </w:pPr>
      <w:r>
        <w:rPr>
          <w:rFonts w:hint="eastAsia"/>
        </w:rPr>
        <w:t>1、广州白云国际机场：</w:t>
      </w:r>
    </w:p>
    <w:p>
      <w:pPr>
        <w:spacing w:line="348" w:lineRule="auto"/>
        <w:rPr>
          <w:rFonts w:hint="eastAsia"/>
        </w:rPr>
      </w:pPr>
      <w:r>
        <w:rPr>
          <w:rFonts w:hint="eastAsia"/>
        </w:rPr>
        <w:t>（1）机场大巴至珀丽酒店下约25元，步行至</w:t>
      </w:r>
      <w:r>
        <w:rPr>
          <w:rFonts w:hint="eastAsia"/>
          <w:b w:val="0"/>
          <w:bCs/>
          <w:lang w:eastAsia="zh-CN"/>
        </w:rPr>
        <w:t>达镖国际酒店</w:t>
      </w:r>
      <w:r>
        <w:rPr>
          <w:rFonts w:hint="eastAsia"/>
        </w:rPr>
        <w:t>约</w:t>
      </w:r>
      <w:r>
        <w:rPr>
          <w:rFonts w:hint="eastAsia"/>
          <w:lang w:val="en-US" w:eastAsia="zh-CN"/>
        </w:rPr>
        <w:t>1</w:t>
      </w:r>
      <w:r>
        <w:rPr>
          <w:rFonts w:hint="eastAsia"/>
        </w:rPr>
        <w:t>分钟。</w:t>
      </w:r>
    </w:p>
    <w:p>
      <w:pPr>
        <w:spacing w:line="348" w:lineRule="auto"/>
        <w:rPr>
          <w:rFonts w:hint="eastAsia"/>
          <w:lang w:eastAsia="zh-CN"/>
        </w:rPr>
      </w:pPr>
      <w:r>
        <w:rPr>
          <w:rFonts w:hint="eastAsia"/>
        </w:rPr>
        <w:t>（2）地铁3号线机场南至嘉禾望岗，换乘2号线至昌岗站E出口</w:t>
      </w:r>
      <w:r>
        <w:rPr>
          <w:rFonts w:hint="eastAsia"/>
          <w:lang w:eastAsia="zh-CN"/>
        </w:rPr>
        <w:t>即到</w:t>
      </w:r>
    </w:p>
    <w:p>
      <w:pPr>
        <w:spacing w:line="348" w:lineRule="auto"/>
        <w:rPr>
          <w:rFonts w:hint="eastAsia"/>
        </w:rPr>
      </w:pPr>
      <w:r>
        <w:rPr>
          <w:rFonts w:hint="eastAsia"/>
        </w:rPr>
        <w:t>（3）机场直接乘出租车至</w:t>
      </w:r>
      <w:r>
        <w:rPr>
          <w:rFonts w:hint="eastAsia"/>
          <w:b w:val="0"/>
          <w:bCs/>
          <w:lang w:eastAsia="zh-CN"/>
        </w:rPr>
        <w:t>达镖国际酒店</w:t>
      </w:r>
      <w:r>
        <w:rPr>
          <w:rFonts w:hint="eastAsia"/>
        </w:rPr>
        <w:t>约150元。</w:t>
      </w:r>
    </w:p>
    <w:p>
      <w:pPr>
        <w:spacing w:line="348" w:lineRule="auto"/>
        <w:rPr>
          <w:rFonts w:hint="eastAsia"/>
        </w:rPr>
      </w:pPr>
      <w:r>
        <w:rPr>
          <w:rFonts w:hint="eastAsia"/>
        </w:rPr>
        <w:t>2、广州火车站</w:t>
      </w:r>
      <w:r>
        <w:rPr>
          <w:rFonts w:hint="eastAsia"/>
          <w:lang w:eastAsia="zh-CN"/>
        </w:rPr>
        <w:t>或广州南站：</w:t>
      </w:r>
    </w:p>
    <w:p>
      <w:pPr>
        <w:spacing w:line="348" w:lineRule="auto"/>
        <w:rPr>
          <w:rFonts w:hint="eastAsia"/>
        </w:rPr>
      </w:pPr>
      <w:r>
        <w:rPr>
          <w:rFonts w:hint="eastAsia"/>
        </w:rPr>
        <w:t>（1）地铁2号线至昌岗站</w:t>
      </w:r>
      <w:r>
        <w:rPr>
          <w:rFonts w:hint="eastAsia"/>
          <w:lang w:val="en-US" w:eastAsia="zh-CN"/>
        </w:rPr>
        <w:t>E</w:t>
      </w:r>
      <w:r>
        <w:rPr>
          <w:rFonts w:hint="eastAsia"/>
        </w:rPr>
        <w:t>出口</w:t>
      </w:r>
      <w:r>
        <w:rPr>
          <w:rFonts w:hint="eastAsia"/>
          <w:lang w:eastAsia="zh-CN"/>
        </w:rPr>
        <w:t>即到</w:t>
      </w:r>
      <w:r>
        <w:rPr>
          <w:rFonts w:hint="eastAsia"/>
        </w:rPr>
        <w:t>。</w:t>
      </w:r>
    </w:p>
    <w:p>
      <w:pPr>
        <w:spacing w:line="348" w:lineRule="auto"/>
        <w:rPr>
          <w:rFonts w:hint="eastAsia"/>
        </w:rPr>
      </w:pPr>
      <w:r>
        <w:rPr>
          <w:rFonts w:hint="eastAsia"/>
        </w:rPr>
        <w:t>（</w:t>
      </w:r>
      <w:r>
        <w:rPr>
          <w:rFonts w:hint="eastAsia"/>
          <w:lang w:val="en-US" w:eastAsia="zh-CN"/>
        </w:rPr>
        <w:t>2</w:t>
      </w:r>
      <w:r>
        <w:rPr>
          <w:rFonts w:hint="eastAsia"/>
        </w:rPr>
        <w:t>）乘出租车至</w:t>
      </w:r>
      <w:r>
        <w:rPr>
          <w:rFonts w:hint="eastAsia"/>
          <w:b w:val="0"/>
          <w:bCs/>
          <w:lang w:eastAsia="zh-CN"/>
        </w:rPr>
        <w:t>达镖国际酒店</w:t>
      </w:r>
      <w:r>
        <w:rPr>
          <w:rFonts w:hint="eastAsia"/>
        </w:rPr>
        <w:t>约50元。</w:t>
      </w:r>
    </w:p>
    <w:p>
      <w:pPr>
        <w:spacing w:line="348" w:lineRule="auto"/>
        <w:rPr>
          <w:rFonts w:hint="eastAsia"/>
        </w:rPr>
      </w:pPr>
      <w:r>
        <w:rPr>
          <w:rFonts w:hint="eastAsia"/>
        </w:rPr>
        <w:t>3、广州火车东站：</w:t>
      </w:r>
      <w:r>
        <w:rPr>
          <w:rFonts w:hint="eastAsia"/>
          <w:lang w:val="en-US" w:eastAsia="zh-CN"/>
        </w:rPr>
        <w:t xml:space="preserve"> </w:t>
      </w:r>
    </w:p>
    <w:p>
      <w:pPr>
        <w:spacing w:line="348" w:lineRule="auto"/>
        <w:rPr>
          <w:rFonts w:hint="eastAsia"/>
          <w:lang w:eastAsia="zh-CN"/>
        </w:rPr>
      </w:pPr>
      <w:r>
        <w:rPr>
          <w:rFonts w:hint="eastAsia"/>
        </w:rPr>
        <w:t>（1）地铁1号线至公园前换乘2号线至昌岗站E出口</w:t>
      </w:r>
      <w:r>
        <w:rPr>
          <w:rFonts w:hint="eastAsia"/>
          <w:lang w:eastAsia="zh-CN"/>
        </w:rPr>
        <w:t>即到</w:t>
      </w:r>
    </w:p>
    <w:p>
      <w:pPr>
        <w:spacing w:line="348" w:lineRule="auto"/>
        <w:rPr>
          <w:rFonts w:hint="eastAsia"/>
        </w:rPr>
      </w:pPr>
      <w:r>
        <w:rPr>
          <w:rFonts w:hint="eastAsia"/>
        </w:rPr>
        <w:t>（</w:t>
      </w:r>
      <w:r>
        <w:rPr>
          <w:rFonts w:hint="eastAsia"/>
          <w:lang w:val="en-US" w:eastAsia="zh-CN"/>
        </w:rPr>
        <w:t>2</w:t>
      </w:r>
      <w:r>
        <w:rPr>
          <w:rFonts w:hint="eastAsia"/>
        </w:rPr>
        <w:t>）乘出租车至</w:t>
      </w:r>
      <w:r>
        <w:rPr>
          <w:rFonts w:hint="eastAsia"/>
          <w:b w:val="0"/>
          <w:bCs/>
          <w:lang w:eastAsia="zh-CN"/>
        </w:rPr>
        <w:t>达镖国际酒店</w:t>
      </w:r>
      <w:r>
        <w:rPr>
          <w:rFonts w:hint="eastAsia"/>
        </w:rPr>
        <w:t>约50元。</w:t>
      </w:r>
    </w:p>
    <w:p>
      <w:pPr>
        <w:spacing w:line="348" w:lineRule="auto"/>
        <w:rPr>
          <w:rFonts w:hint="eastAsia"/>
          <w:b/>
        </w:rPr>
      </w:pPr>
      <w:r>
        <w:rPr>
          <w:rFonts w:hint="eastAsia"/>
          <w:b/>
          <w:lang w:eastAsia="zh-CN"/>
        </w:rPr>
        <w:t>六</w:t>
      </w:r>
      <w:r>
        <w:rPr>
          <w:rFonts w:hint="eastAsia"/>
          <w:b/>
        </w:rPr>
        <w:t>、联系人：</w:t>
      </w:r>
    </w:p>
    <w:p>
      <w:pPr>
        <w:spacing w:line="348" w:lineRule="auto"/>
        <w:rPr>
          <w:rFonts w:hint="eastAsia"/>
        </w:rPr>
      </w:pPr>
      <w:r>
        <w:rPr>
          <w:rFonts w:hint="eastAsia"/>
        </w:rPr>
        <w:t>郅程：电话15018755749 Email:644085336@qq.com</w:t>
      </w:r>
    </w:p>
    <w:p>
      <w:pPr>
        <w:spacing w:line="348" w:lineRule="auto"/>
        <w:rPr>
          <w:rFonts w:hint="eastAsia"/>
        </w:rPr>
      </w:pPr>
      <w:r>
        <w:rPr>
          <w:rFonts w:hint="eastAsia"/>
        </w:rPr>
        <w:t>唐甜：电话13822247467 Email:tt9772888@126.com</w:t>
      </w:r>
    </w:p>
    <w:p>
      <w:pPr>
        <w:spacing w:line="348" w:lineRule="auto"/>
        <w:rPr>
          <w:rFonts w:hint="eastAsia"/>
        </w:rPr>
      </w:pPr>
      <w:r>
        <w:rPr>
          <w:rFonts w:hint="eastAsia"/>
        </w:rPr>
        <w:t xml:space="preserve">                                          </w:t>
      </w:r>
    </w:p>
    <w:p>
      <w:pPr>
        <w:spacing w:line="348" w:lineRule="auto"/>
        <w:rPr>
          <w:rFonts w:hint="eastAsia"/>
        </w:rPr>
      </w:pPr>
    </w:p>
    <w:p>
      <w:pPr>
        <w:spacing w:line="348" w:lineRule="auto"/>
        <w:rPr>
          <w:rFonts w:hint="eastAsia"/>
        </w:rPr>
      </w:pPr>
      <w:r>
        <w:rPr>
          <w:rFonts w:hint="eastAsia"/>
        </w:rPr>
        <w:t xml:space="preserve">                                   广州医科大学附属第二医院主办</w:t>
      </w:r>
    </w:p>
    <w:p>
      <w:pPr>
        <w:spacing w:line="348" w:lineRule="auto"/>
        <w:rPr>
          <w:rFonts w:hint="eastAsia"/>
        </w:rPr>
      </w:pPr>
      <w:r>
        <w:rPr>
          <w:rFonts w:hint="eastAsia"/>
        </w:rPr>
        <w:t xml:space="preserve">                                      </w:t>
      </w:r>
      <w:r>
        <w:rPr>
          <w:rFonts w:hint="eastAsia"/>
          <w:lang w:val="en-US" w:eastAsia="zh-CN"/>
        </w:rPr>
        <w:t xml:space="preserve">  </w:t>
      </w:r>
      <w:bookmarkStart w:id="0" w:name="_GoBack"/>
      <w:bookmarkEnd w:id="0"/>
      <w:r>
        <w:rPr>
          <w:rFonts w:hint="eastAsia"/>
        </w:rPr>
        <w:t>201</w:t>
      </w:r>
      <w:r>
        <w:rPr>
          <w:rFonts w:hint="eastAsia"/>
          <w:lang w:val="en-US" w:eastAsia="zh-CN"/>
        </w:rPr>
        <w:t>7</w:t>
      </w:r>
      <w:r>
        <w:rPr>
          <w:rFonts w:hint="eastAsia"/>
        </w:rPr>
        <w:t>年</w:t>
      </w:r>
      <w:r>
        <w:rPr>
          <w:rFonts w:hint="eastAsia"/>
          <w:lang w:val="en-US" w:eastAsia="zh-CN"/>
        </w:rPr>
        <w:t>3</w:t>
      </w:r>
      <w:r>
        <w:rPr>
          <w:rFonts w:hint="eastAsia"/>
        </w:rPr>
        <w:t>月</w:t>
      </w:r>
      <w:r>
        <w:rPr>
          <w:rFonts w:hint="eastAsia"/>
          <w:lang w:val="en-US" w:eastAsia="zh-CN"/>
        </w:rPr>
        <w:t>20</w:t>
      </w:r>
      <w:r>
        <w:rPr>
          <w:rFonts w:hint="eastAsia"/>
        </w:rPr>
        <w:t>日</w:t>
      </w:r>
    </w:p>
    <w:p>
      <w:pPr>
        <w:spacing w:line="348" w:lineRule="auto"/>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651D5B"/>
    <w:rsid w:val="00DF636F"/>
    <w:rsid w:val="05E800EC"/>
    <w:rsid w:val="32651D5B"/>
    <w:rsid w:val="387D2E39"/>
    <w:rsid w:val="3D411684"/>
    <w:rsid w:val="79FA7F9F"/>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bCs/>
      <w:kern w:val="2"/>
      <w:sz w:val="24"/>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2017-03-20T01:42:00Z</dcterms:created>
  <dc:creator>1</dc:creator>
  <cp:lastModifiedBy>1</cp:lastModifiedBy>
  <dcterms:modified xsi:type="dcterms:W3CDTF">2017-03-20T01:51:17Z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2052-10.1.0.6207</vt:lpwstr>
  </property>
</Properties>
</file>