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framePr w:wrap="auto" w:vAnchor="margin" w:hAnchor="text" w:yAlign="inline"/>
        <w:widowControl/>
        <w:spacing w:line="460" w:lineRule="exact"/>
        <w:ind w:firstLine="2249" w:firstLineChars="700"/>
        <w:jc w:val="both"/>
        <w:rPr>
          <w:rFonts w:ascii="宋体" w:hAnsi="宋体" w:eastAsia="宋体" w:cs="宋体"/>
          <w:b/>
          <w:bCs/>
          <w:color w:val="FF0000"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</w:rPr>
        <w:t>“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val="zh-TW" w:eastAsia="zh-TW"/>
        </w:rPr>
        <w:t>消化系统肿瘤病理诊断新进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val="zh-CN"/>
        </w:rPr>
        <w:t>展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val="zh-TW" w:eastAsia="zh-TW"/>
        </w:rPr>
        <w:t>学习班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</w:rPr>
        <w:t>”</w:t>
      </w:r>
    </w:p>
    <w:p>
      <w:pPr>
        <w:framePr w:wrap="auto" w:vAnchor="margin" w:hAnchor="text" w:yAlign="inline"/>
        <w:widowControl/>
        <w:spacing w:line="460" w:lineRule="exact"/>
        <w:jc w:val="center"/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</w:rPr>
        <w:t>暨广东省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eastAsia="zh-CN"/>
        </w:rPr>
        <w:t>医学会病理学分会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</w:rPr>
        <w:t>数字与分子病理学组会议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32"/>
          <w:szCs w:val="32"/>
          <w:lang w:val="zh-TW" w:eastAsia="zh-TW"/>
        </w:rPr>
        <w:t>的通知</w:t>
      </w:r>
    </w:p>
    <w:p>
      <w:pPr>
        <w:framePr w:wrap="auto" w:vAnchor="margin" w:hAnchor="text" w:yAlign="inline"/>
        <w:widowControl/>
        <w:spacing w:line="460" w:lineRule="exact"/>
        <w:jc w:val="left"/>
        <w:rPr>
          <w:rFonts w:hint="eastAsia" w:ascii="仿宋_GB2312" w:hAnsi="仿宋_GB2312" w:eastAsia="仿宋_GB2312" w:cs="仿宋_GB2312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各有关单位：</w:t>
      </w:r>
    </w:p>
    <w:p>
      <w:pPr>
        <w:framePr w:wrap="auto" w:vAnchor="margin" w:hAnchor="text" w:yAlign="inline"/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 w:val="21"/>
          <w:szCs w:val="21"/>
          <w:lang w:val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由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深圳市宝安区人民医院主办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广东省医学会病理学分会数字与分子病理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学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组与深圳市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宝安区人民医院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病理科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承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办的国家级继续教育项目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“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消化系统肿瘤病理诊断新进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展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学习班</w:t>
      </w:r>
      <w:r>
        <w:rPr>
          <w:rFonts w:hint="eastAsia" w:ascii="宋体" w:hAnsi="宋体" w:eastAsia="宋体" w:cs="宋体"/>
          <w:sz w:val="21"/>
          <w:szCs w:val="21"/>
        </w:rPr>
        <w:t>”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 xml:space="preserve"> （项目编号</w:t>
      </w:r>
      <w:r>
        <w:rPr>
          <w:rFonts w:hint="eastAsia" w:ascii="宋体" w:hAnsi="宋体" w:eastAsia="宋体" w:cs="宋体"/>
          <w:sz w:val="21"/>
          <w:szCs w:val="21"/>
        </w:rPr>
        <w:t>2018-01-04-139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国）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暨广东省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医学会病理学分会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数字与分子病理学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学术会议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，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本次会议也是第二届深圳宝安病理高峰论坛，定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于</w:t>
      </w:r>
      <w:r>
        <w:rPr>
          <w:rFonts w:hint="eastAsia" w:ascii="宋体" w:hAnsi="宋体" w:eastAsia="宋体" w:cs="宋体"/>
          <w:sz w:val="21"/>
          <w:szCs w:val="21"/>
        </w:rPr>
        <w:t>2018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年</w:t>
      </w:r>
      <w:r>
        <w:rPr>
          <w:rFonts w:hint="eastAsia" w:ascii="宋体" w:hAnsi="宋体" w:eastAsia="宋体" w:cs="宋体"/>
          <w:sz w:val="21"/>
          <w:szCs w:val="21"/>
        </w:rPr>
        <w:t>12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月</w:t>
      </w:r>
      <w:r>
        <w:rPr>
          <w:rFonts w:hint="eastAsia" w:ascii="宋体" w:hAnsi="宋体" w:eastAsia="宋体" w:cs="宋体"/>
          <w:sz w:val="21"/>
          <w:szCs w:val="21"/>
        </w:rPr>
        <w:t>8日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在</w:t>
      </w:r>
      <w:r>
        <w:rPr>
          <w:rFonts w:hint="eastAsia" w:ascii="宋体" w:hAnsi="宋体" w:eastAsia="宋体" w:cs="宋体"/>
          <w:kern w:val="0"/>
          <w:sz w:val="21"/>
          <w:szCs w:val="21"/>
        </w:rPr>
        <w:t>深圳市宝安区万悦格兰云天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大</w:t>
      </w:r>
      <w:r>
        <w:rPr>
          <w:rFonts w:hint="eastAsia" w:ascii="宋体" w:hAnsi="宋体" w:eastAsia="宋体" w:cs="宋体"/>
          <w:kern w:val="0"/>
          <w:sz w:val="21"/>
          <w:szCs w:val="21"/>
        </w:rPr>
        <w:t>酒店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举行。</w:t>
      </w:r>
    </w:p>
    <w:p>
      <w:pPr>
        <w:framePr w:wrap="auto" w:vAnchor="margin" w:hAnchor="text" w:yAlign="inline"/>
        <w:widowControl/>
        <w:spacing w:line="46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本次研讨班特邀国内外相关领域的著名病理学家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，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针对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消化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道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疾病病理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诊断热点，做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精彩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的介绍和讲解。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同时也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邀请数字及分子病理专家做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专题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讲座。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会议期间将</w:t>
      </w:r>
      <w:r>
        <w:rPr>
          <w:rFonts w:hint="eastAsia" w:ascii="宋体" w:hAnsi="宋体" w:eastAsia="宋体" w:cs="宋体"/>
          <w:kern w:val="0"/>
          <w:sz w:val="21"/>
          <w:szCs w:val="21"/>
        </w:rPr>
        <w:t>召开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广东省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医学会病理学分会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数字与分子病理学组委员工作会议。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欢迎各级医院的</w:t>
      </w:r>
      <w:r>
        <w:rPr>
          <w:rFonts w:hint="eastAsia" w:ascii="宋体" w:hAnsi="宋体" w:eastAsia="宋体" w:cs="宋体"/>
          <w:kern w:val="0"/>
          <w:sz w:val="21"/>
          <w:szCs w:val="21"/>
          <w:lang w:val="zh-TW" w:eastAsia="zh-TW"/>
        </w:rPr>
        <w:t>病理科医生、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数字及分子病理医生、</w:t>
      </w:r>
      <w:r>
        <w:rPr>
          <w:rFonts w:hint="eastAsia" w:ascii="宋体" w:hAnsi="宋体" w:eastAsia="宋体" w:cs="宋体"/>
          <w:kern w:val="0"/>
          <w:sz w:val="21"/>
          <w:szCs w:val="21"/>
          <w:lang w:val="zh-TW" w:eastAsia="zh-TW"/>
        </w:rPr>
        <w:t>肿瘤科医生</w:t>
      </w:r>
      <w:r>
        <w:rPr>
          <w:rFonts w:hint="eastAsia" w:ascii="宋体" w:hAnsi="宋体" w:eastAsia="宋体" w:cs="宋体"/>
          <w:kern w:val="0"/>
          <w:sz w:val="21"/>
          <w:szCs w:val="21"/>
          <w:lang w:val="zh-TW"/>
        </w:rPr>
        <w:t>及相关学科医生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积极参加。</w:t>
      </w:r>
    </w:p>
    <w:p>
      <w:pPr>
        <w:framePr w:wrap="auto" w:vAnchor="margin" w:hAnchor="text" w:yAlign="inline"/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 w:val="21"/>
          <w:szCs w:val="21"/>
          <w:lang w:val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学习结束授予继续教育</w:t>
      </w:r>
      <w:r>
        <w:rPr>
          <w:rFonts w:hint="eastAsia" w:ascii="宋体" w:hAnsi="宋体" w:eastAsia="宋体" w:cs="宋体"/>
          <w:sz w:val="21"/>
          <w:szCs w:val="21"/>
        </w:rPr>
        <w:t>Ⅰ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类学分</w:t>
      </w:r>
      <w:r>
        <w:rPr>
          <w:rFonts w:hint="eastAsia" w:ascii="宋体" w:hAnsi="宋体" w:eastAsia="宋体" w:cs="宋体"/>
          <w:sz w:val="21"/>
          <w:szCs w:val="21"/>
        </w:rPr>
        <w:t>4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分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。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相关事项通知如下：</w:t>
      </w:r>
    </w:p>
    <w:p>
      <w:pPr>
        <w:framePr w:wrap="auto" w:vAnchor="margin" w:hAnchor="text" w:yAlign="inline"/>
        <w:widowControl/>
        <w:numPr>
          <w:ilvl w:val="0"/>
          <w:numId w:val="0"/>
        </w:numPr>
        <w:spacing w:line="460" w:lineRule="exact"/>
        <w:ind w:firstLine="420" w:firstLineChars="200"/>
        <w:jc w:val="left"/>
        <w:rPr>
          <w:rFonts w:ascii="宋体" w:hAnsi="宋体" w:eastAsia="宋体" w:cs="宋体"/>
          <w:sz w:val="21"/>
          <w:szCs w:val="21"/>
          <w:lang w:val="zh-TW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一、会议安排</w:t>
      </w:r>
    </w:p>
    <w:p>
      <w:pPr>
        <w:framePr w:wrap="auto" w:vAnchor="margin" w:hAnchor="text" w:yAlign="inline"/>
        <w:widowControl/>
        <w:spacing w:line="460" w:lineRule="exact"/>
        <w:ind w:firstLine="480"/>
        <w:jc w:val="left"/>
        <w:rPr>
          <w:rFonts w:hint="eastAsia" w:ascii="宋体" w:hAnsi="宋体" w:eastAsia="宋体" w:cs="宋体"/>
          <w:sz w:val="21"/>
          <w:szCs w:val="21"/>
          <w:lang w:val="zh-TW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2018年12月7日晚8点召开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广东省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医学会病理学分会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数字与分子病理学组委员工作会议。</w:t>
      </w:r>
    </w:p>
    <w:p>
      <w:pPr>
        <w:framePr w:wrap="auto" w:vAnchor="margin" w:hAnchor="text" w:yAlign="inline"/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2018年12月8日8:00-9：00 报到，</w:t>
      </w:r>
      <w:r>
        <w:rPr>
          <w:rFonts w:hint="eastAsia" w:ascii="宋体" w:hAnsi="宋体" w:eastAsia="宋体" w:cs="宋体"/>
          <w:kern w:val="0"/>
          <w:sz w:val="21"/>
          <w:szCs w:val="21"/>
        </w:rPr>
        <w:t xml:space="preserve">9：00-18：00 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专题讲座</w:t>
      </w:r>
      <w:r>
        <w:rPr>
          <w:rFonts w:hint="eastAsia" w:ascii="宋体" w:hAnsi="宋体" w:eastAsia="宋体" w:cs="宋体"/>
          <w:kern w:val="0"/>
          <w:sz w:val="21"/>
          <w:szCs w:val="21"/>
        </w:rPr>
        <w:t>。</w:t>
      </w:r>
    </w:p>
    <w:p>
      <w:pPr>
        <w:framePr w:wrap="auto" w:vAnchor="margin" w:hAnchor="text" w:yAlign="inline"/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kern w:val="0"/>
          <w:sz w:val="21"/>
          <w:szCs w:val="21"/>
          <w:lang w:val="zh-TW" w:eastAsia="zh-TW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zh-TW" w:eastAsia="zh-TW"/>
        </w:rPr>
        <w:t>二、</w:t>
      </w:r>
      <w:r>
        <w:rPr>
          <w:rFonts w:hint="eastAsia" w:ascii="宋体" w:hAnsi="宋体" w:eastAsia="宋体" w:cs="宋体"/>
          <w:kern w:val="0"/>
          <w:sz w:val="21"/>
          <w:szCs w:val="21"/>
          <w:lang w:val="zh-TW"/>
        </w:rPr>
        <w:t>会议</w:t>
      </w:r>
      <w:r>
        <w:rPr>
          <w:rFonts w:hint="eastAsia" w:ascii="宋体" w:hAnsi="宋体" w:eastAsia="宋体" w:cs="宋体"/>
          <w:kern w:val="0"/>
          <w:sz w:val="21"/>
          <w:szCs w:val="21"/>
          <w:lang w:val="zh-TW" w:eastAsia="zh-TW"/>
        </w:rPr>
        <w:t>地点</w:t>
      </w:r>
    </w:p>
    <w:p>
      <w:pPr>
        <w:framePr w:wrap="auto" w:vAnchor="margin" w:hAnchor="text" w:yAlign="inline"/>
        <w:widowControl/>
        <w:spacing w:line="460" w:lineRule="exact"/>
        <w:ind w:firstLine="480"/>
        <w:jc w:val="left"/>
        <w:rPr>
          <w:rFonts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深圳市万悦格兰云天酒店 2楼多功能厅3+4。</w:t>
      </w:r>
    </w:p>
    <w:p>
      <w:pPr>
        <w:framePr w:wrap="auto" w:vAnchor="margin" w:hAnchor="text" w:yAlign="inline"/>
        <w:spacing w:line="460" w:lineRule="exact"/>
        <w:jc w:val="left"/>
        <w:rPr>
          <w:rFonts w:ascii="宋体" w:hAnsi="宋体" w:eastAsia="宋体" w:cs="宋体"/>
          <w:sz w:val="21"/>
          <w:szCs w:val="21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三、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其他</w:t>
      </w:r>
    </w:p>
    <w:p>
      <w:pPr>
        <w:framePr w:wrap="auto" w:vAnchor="margin" w:hAnchor="text" w:yAlign="inline"/>
        <w:spacing w:line="460" w:lineRule="exact"/>
        <w:jc w:val="left"/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（一）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费用：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mailto:%25E5%25AD%25A6%25E4%25B9%25A0%25E7%258F%25AD%25E5%2585%258D%25E6%2594%25B6%25E5%259F%25B9%25E8%25AE%25AD%25E8%25B4%25B9%25EF%25BC%258C%25E6%258F%2590%25E4%25BE%259B%25E5%258D%2588%25E9%25A4%2590%25EF%25BC%258C%25E6%25AC%25A2%25E8%25BF%258E%25E5%25B9%25BF%25E5%25A4%25A7%25E5%2590%258C%25E4%25BB%2581%25E7%25A7%25AF%25E6%259E%2581%25E6%258A%25A5%25E5%2590%258D%25E5%258F%2582%25E5%258A%25A0%25EF%25BC%258C%25E6%259C%25AC%25E6%259C%259F%25E5%25AD%25A6%25E4%25B9%25A0%25E7%258F%25AD%25E9%2599%2590%25E5%25AE%259A%25E4%25BA%25BA%25E6%2595%25B0200%25E4%25BA%25BA%25EF%25BC%258C%25E6%25AC%25B2%25E6%258A%25A5%25E4%25BB%258E%25E9%2580%259F%25E3%2580%2582%25E8%25AF%25B7%25E4%25BA%258E04%25E6%259C%2588%25E6%2597%25A530%25E5%2589%258D%25E5%25B0%2586%25E6%258A%25A5%25E5%2590%258D%25E5%259B%259E%25E6%2589%25A7%25E5%258F%2591%25E8%2587%25B3%25E9%2582%25AE%25E7%25AE%25B1byblk3028@126.com%25E3%2580%2582" </w:instrText>
      </w:r>
      <w:r>
        <w:rPr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学习班免收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CN"/>
        </w:rPr>
        <w:t>注册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费，提供午餐，食宿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CN"/>
        </w:rPr>
        <w:t>和交通费用回单位报销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。</w:t>
      </w:r>
    </w:p>
    <w:p>
      <w:pPr>
        <w:framePr w:wrap="auto" w:vAnchor="margin" w:hAnchor="text" w:yAlign="inline"/>
        <w:spacing w:line="460" w:lineRule="exact"/>
        <w:ind w:firstLine="420" w:firstLineChars="200"/>
        <w:jc w:val="left"/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（二）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报名：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请于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</w:rPr>
        <w:t>12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月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eastAsia="zh-TW"/>
        </w:rPr>
        <w:t>6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日前将报名回执发至邮箱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CN"/>
        </w:rPr>
        <w:t>：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/>
        </w:rPr>
        <w:t xml:space="preserve"> 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eastAsia="zh-TW"/>
        </w:rPr>
        <w:t>byblk3028@126.com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t>。</w:t>
      </w:r>
      <w:r>
        <w:rPr>
          <w:rStyle w:val="5"/>
          <w:rFonts w:hint="eastAsia" w:ascii="宋体" w:hAnsi="宋体" w:eastAsia="宋体" w:cs="宋体"/>
          <w:color w:val="000000"/>
          <w:sz w:val="21"/>
          <w:szCs w:val="21"/>
          <w:u w:val="none"/>
          <w:lang w:val="zh-TW" w:eastAsia="zh-TW"/>
        </w:rPr>
        <w:fldChar w:fldCharType="end"/>
      </w:r>
    </w:p>
    <w:p>
      <w:pPr>
        <w:framePr w:wrap="auto" w:vAnchor="margin" w:hAnchor="text" w:yAlign="inline"/>
        <w:numPr>
          <w:ilvl w:val="0"/>
          <w:numId w:val="1"/>
        </w:numPr>
        <w:spacing w:line="46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推荐住宿酒店：</w:t>
      </w:r>
    </w:p>
    <w:p>
      <w:pPr>
        <w:framePr w:wrap="auto" w:vAnchor="margin" w:hAnchor="text" w:yAlign="inline"/>
        <w:numPr>
          <w:ilvl w:val="0"/>
          <w:numId w:val="2"/>
        </w:numPr>
        <w:spacing w:line="460" w:lineRule="exact"/>
        <w:ind w:firstLine="630" w:firstLineChars="300"/>
        <w:jc w:val="left"/>
        <w:rPr>
          <w:rFonts w:hint="eastAsia" w:ascii="宋体" w:hAnsi="宋体" w:eastAsia="宋体" w:cs="宋体"/>
          <w:sz w:val="21"/>
          <w:szCs w:val="21"/>
          <w:lang w:val="zh-TW" w:eastAsia="zh-CN"/>
        </w:rPr>
      </w:pP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深圳市宝安区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万悦格兰云天大酒店,电话:27881888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地址：深圳市宝安区前进一路90号，灵芝地铁站B2出口。单人房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房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价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：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520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元/房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。</w:t>
      </w:r>
    </w:p>
    <w:p>
      <w:pPr>
        <w:framePr w:wrap="auto" w:vAnchor="margin" w:hAnchor="text" w:yAlign="inline"/>
        <w:numPr>
          <w:ilvl w:val="0"/>
          <w:numId w:val="2"/>
        </w:numPr>
        <w:spacing w:line="460" w:lineRule="exact"/>
        <w:ind w:firstLine="630" w:firstLineChars="300"/>
        <w:jc w:val="left"/>
        <w:rPr>
          <w:rFonts w:hint="eastAsia" w:ascii="宋体" w:hAnsi="宋体" w:eastAsia="宋体" w:cs="宋体"/>
          <w:sz w:val="21"/>
          <w:szCs w:val="21"/>
          <w:lang w:val="zh-TW" w:eastAsia="zh-CN"/>
        </w:rPr>
      </w:pP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深圳市宝安区御景国际酒店，电话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29922222，地址：深圳市宝安区西乡75区流塘路200号。双床高级客房房价358元/房，双床豪华客房房价418元/房。</w:t>
      </w:r>
    </w:p>
    <w:p>
      <w:pPr>
        <w:framePr w:wrap="auto" w:vAnchor="margin" w:hAnchor="text" w:yAlign="inline"/>
        <w:numPr>
          <w:ilvl w:val="0"/>
          <w:numId w:val="1"/>
        </w:numPr>
        <w:spacing w:line="460" w:lineRule="exact"/>
        <w:ind w:left="0" w:leftChars="0" w:firstLine="560" w:firstLineChars="200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z w:val="28"/>
          <w:szCs w:val="28"/>
          <w:lang w:val="en-US" w:eastAsia="zh-TW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4545965</wp:posOffset>
            </wp:positionH>
            <wp:positionV relativeFrom="line">
              <wp:posOffset>280035</wp:posOffset>
            </wp:positionV>
            <wp:extent cx="1438275" cy="1438275"/>
            <wp:effectExtent l="0" t="0" r="9525" b="9525"/>
            <wp:wrapNone/>
            <wp:docPr id="1" name="officeArt object" descr="消化系统通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消化系统通知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联系人</w:t>
      </w:r>
      <w:r>
        <w:rPr>
          <w:rFonts w:hint="eastAsia" w:ascii="宋体" w:hAnsi="宋体" w:eastAsia="宋体" w:cs="宋体"/>
          <w:sz w:val="21"/>
          <w:szCs w:val="21"/>
          <w:lang w:val="zh-TW"/>
        </w:rPr>
        <w:t>：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张同先 电话：</w:t>
      </w:r>
      <w:r>
        <w:rPr>
          <w:rFonts w:hint="eastAsia" w:ascii="宋体" w:hAnsi="宋体" w:eastAsia="宋体" w:cs="宋体"/>
          <w:sz w:val="21"/>
          <w:szCs w:val="21"/>
          <w:lang w:eastAsia="zh-TW"/>
        </w:rPr>
        <w:t>18938055516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梁英杰 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电话：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13556006160，董愉 电话：18011874233</w:t>
      </w:r>
    </w:p>
    <w:p>
      <w:pPr>
        <w:framePr w:wrap="auto" w:vAnchor="margin" w:hAnchor="text" w:yAlign="inline"/>
        <w:numPr>
          <w:ilvl w:val="0"/>
          <w:numId w:val="0"/>
        </w:numPr>
        <w:spacing w:line="460" w:lineRule="exact"/>
        <w:ind w:leftChars="200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framePr w:wrap="auto" w:vAnchor="margin" w:hAnchor="text" w:yAlign="inline"/>
        <w:ind w:firstLine="6440" w:firstLineChars="2300"/>
        <w:rPr>
          <w:rStyle w:val="10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 w:eastAsia="zh-CN"/>
        </w:rPr>
      </w:pPr>
      <w:r>
        <w:rPr>
          <w:rStyle w:val="10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 w:eastAsia="zh-CN"/>
        </w:rPr>
        <w:t>深圳市宝安区人民医院</w:t>
      </w:r>
    </w:p>
    <w:p>
      <w:pPr>
        <w:framePr w:wrap="auto" w:vAnchor="margin" w:hAnchor="text" w:yAlign="inline"/>
        <w:ind w:firstLine="7000" w:firstLineChars="2500"/>
        <w:rPr>
          <w:rFonts w:hint="eastAsia" w:ascii="宋体" w:hAnsi="宋体" w:eastAsia="宋体" w:cs="宋体"/>
          <w:sz w:val="28"/>
          <w:szCs w:val="28"/>
        </w:rPr>
      </w:pPr>
      <w:r>
        <w:rPr>
          <w:rStyle w:val="10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/>
        </w:rPr>
        <w:t>201</w:t>
      </w:r>
      <w:r>
        <w:rPr>
          <w:rStyle w:val="10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 w:eastAsia="zh-CN"/>
        </w:rPr>
        <w:t>8</w:t>
      </w:r>
      <w:r>
        <w:rPr>
          <w:rStyle w:val="11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zh-TW" w:eastAsia="zh-TW"/>
        </w:rPr>
        <w:t>年</w:t>
      </w:r>
      <w:r>
        <w:rPr>
          <w:rStyle w:val="10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 w:eastAsia="zh-CN"/>
        </w:rPr>
        <w:t>11</w:t>
      </w:r>
      <w:r>
        <w:rPr>
          <w:rStyle w:val="11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zh-TW" w:eastAsia="zh-TW"/>
        </w:rPr>
        <w:t>月</w:t>
      </w:r>
      <w:r>
        <w:rPr>
          <w:rStyle w:val="11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en-US" w:eastAsia="zh-CN"/>
        </w:rPr>
        <w:t>28</w:t>
      </w:r>
      <w:r>
        <w:rPr>
          <w:rStyle w:val="11"/>
          <w:rFonts w:hint="eastAsia" w:ascii="宋体" w:hAnsi="宋体" w:eastAsia="宋体" w:cs="宋体"/>
          <w:color w:val="000000"/>
          <w:kern w:val="0"/>
          <w:sz w:val="28"/>
          <w:szCs w:val="28"/>
          <w:u w:color="000000"/>
          <w:lang w:val="zh-TW" w:eastAsia="zh-TW"/>
        </w:rPr>
        <w:t>日</w:t>
      </w:r>
    </w:p>
    <w:p>
      <w:pPr>
        <w:framePr w:wrap="auto" w:vAnchor="margin" w:hAnchor="text" w:yAlign="inline"/>
        <w:spacing w:line="460" w:lineRule="exac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附：</w:t>
      </w:r>
    </w:p>
    <w:p>
      <w:pPr>
        <w:framePr w:wrap="auto" w:vAnchor="margin" w:hAnchor="text" w:yAlign="inline"/>
        <w:spacing w:line="460" w:lineRule="exac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                 </w:t>
      </w:r>
      <w:r>
        <w:rPr>
          <w:rFonts w:hint="eastAsia" w:ascii="宋体" w:hAnsi="宋体" w:eastAsia="宋体" w:cs="宋体"/>
          <w:kern w:val="0"/>
          <w:sz w:val="30"/>
          <w:szCs w:val="30"/>
        </w:rPr>
        <w:t>会议日程</w:t>
      </w:r>
    </w:p>
    <w:p>
      <w:pPr>
        <w:framePr w:wrap="auto" w:vAnchor="margin" w:hAnchor="text" w:yAlign="inline"/>
        <w:spacing w:line="460" w:lineRule="exact"/>
        <w:ind w:firstLine="560"/>
        <w:jc w:val="left"/>
        <w:rPr>
          <w:rFonts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             </w:t>
      </w:r>
    </w:p>
    <w:tbl>
      <w:tblPr>
        <w:tblStyle w:val="7"/>
        <w:tblW w:w="9426" w:type="dxa"/>
        <w:jc w:val="center"/>
        <w:tblInd w:w="-7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1"/>
        <w:gridCol w:w="2555"/>
        <w:gridCol w:w="2940"/>
        <w:gridCol w:w="2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12月7日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20:00-21:00</w:t>
            </w:r>
          </w:p>
        </w:tc>
        <w:tc>
          <w:tcPr>
            <w:tcW w:w="7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广东省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CN"/>
              </w:rPr>
              <w:t>医学会病理学分会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数字与分子病理学组委员工作会议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深圳市宝安区万悦格兰云天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CN"/>
              </w:rPr>
              <w:t>大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酒店2楼多功能厅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9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12月8日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8:00-9:00会场报到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深圳市宝安区万悦格兰云天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CN"/>
              </w:rPr>
              <w:t>大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酒店2楼多功能厅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时间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授课内容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授课人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6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9:0</w:t>
            </w: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0</w:t>
            </w: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1:00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分子病理研究进展及结直肠癌检测的意义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丁彦青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（南方医科大学病理学研究室）</w:t>
            </w:r>
          </w:p>
        </w:tc>
        <w:tc>
          <w:tcPr>
            <w:tcW w:w="23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 xml:space="preserve">成志强          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（深圳市人民医院）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6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胃肠道肿瘤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中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免疫组化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应用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王华敏</w:t>
            </w:r>
            <w:bookmarkStart w:id="0" w:name="_GoBack"/>
            <w:bookmarkEnd w:id="0"/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MD Anderson Cancer Center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）</w:t>
            </w:r>
          </w:p>
        </w:tc>
        <w:tc>
          <w:tcPr>
            <w:tcW w:w="23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widowControl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11:00-11:15</w:t>
            </w:r>
          </w:p>
        </w:tc>
        <w:tc>
          <w:tcPr>
            <w:tcW w:w="7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ind w:firstLine="2340" w:firstLineChars="1300"/>
              <w:jc w:val="both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茶  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widowControl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11:15-12:15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胃肠道淋巴瘤的诊断与鉴别诊断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梅开勇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（广州医科大学附属第二医院）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刘霞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en-US" w:eastAsia="zh-CN"/>
              </w:rPr>
              <w:t>（深圳市第二人民医院）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12:30-</w:t>
            </w: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3:30</w:t>
            </w:r>
          </w:p>
        </w:tc>
        <w:tc>
          <w:tcPr>
            <w:tcW w:w="7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ind w:firstLine="2340" w:firstLineChars="1300"/>
              <w:jc w:val="both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自助午餐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13:30-</w:t>
            </w: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4:30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炎症性肠病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的病理诊断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李増山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第四军医大学西京消化病医院）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</w:pPr>
          </w:p>
        </w:tc>
        <w:tc>
          <w:tcPr>
            <w:tcW w:w="2320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郭琳琅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（南方医科大学珠江医院）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14:30-</w:t>
            </w: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5:30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消化道间叶性肿瘤病理诊断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zh-TW" w:eastAsia="zh-TW"/>
              </w:rPr>
            </w:pP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韩安家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中山大学附属第一医院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zh-TW"/>
              </w:rPr>
              <w:t>）</w:t>
            </w:r>
          </w:p>
        </w:tc>
        <w:tc>
          <w:tcPr>
            <w:tcW w:w="23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widowControl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5:30-15:45</w:t>
            </w:r>
          </w:p>
        </w:tc>
        <w:tc>
          <w:tcPr>
            <w:tcW w:w="7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framePr w:wrap="auto" w:vAnchor="margin" w:hAnchor="text" w:yAlign="inline"/>
              <w:spacing w:line="460" w:lineRule="exact"/>
              <w:ind w:firstLine="2340" w:firstLineChars="1300"/>
              <w:jc w:val="both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茶  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161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15:45-</w:t>
            </w: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6:45</w:t>
            </w:r>
          </w:p>
          <w:p>
            <w:pPr>
              <w:framePr w:wrap="auto" w:vAnchor="margin" w:hAnchor="text" w:yAlign="inline"/>
              <w:widowControl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  <w:lang w:val="zh-TW" w:eastAsia="zh-TW"/>
              </w:rPr>
            </w:pP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人工智能在数字病理中的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分析及应用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浩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kern w:val="2"/>
                <w:sz w:val="24"/>
                <w:szCs w:val="24"/>
                <w:shd w:val="clear" w:color="auto" w:fill="FFFFFF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（视见科技创始人）</w:t>
            </w:r>
          </w:p>
        </w:tc>
        <w:tc>
          <w:tcPr>
            <w:tcW w:w="2320" w:type="dxa"/>
            <w:vMerge w:val="restart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宋建明</w:t>
            </w:r>
          </w:p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vertAlign w:val="baseline"/>
                <w:lang w:val="zh-TW" w:eastAsia="zh-CN"/>
              </w:rPr>
              <w:t>（深圳市儿童医院）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61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framePr w:wrap="auto" w:vAnchor="margin" w:hAnchor="text" w:yAlign="inline"/>
              <w:widowControl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16:45-</w:t>
            </w:r>
            <w:r>
              <w:rPr>
                <w:rFonts w:ascii="宋体" w:hAnsi="宋体" w:eastAsia="宋体" w:cs="宋体"/>
                <w:kern w:val="2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/>
              </w:rPr>
              <w:t>7:45</w:t>
            </w:r>
          </w:p>
        </w:tc>
        <w:tc>
          <w:tcPr>
            <w:tcW w:w="2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肺癌分子病理检测与质控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240" w:lineRule="auto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王芳</w:t>
            </w:r>
          </w:p>
          <w:p>
            <w:pPr>
              <w:framePr w:wrap="auto" w:vAnchor="margin" w:hAnchor="text" w:yAlign="inline"/>
              <w:spacing w:line="240" w:lineRule="auto"/>
              <w:jc w:val="center"/>
              <w:rPr>
                <w:rFonts w:ascii="宋体" w:hAnsi="宋体" w:eastAsia="宋体" w:cs="宋体"/>
                <w:kern w:val="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（中山大学附属肿瘤医院）</w:t>
            </w:r>
          </w:p>
        </w:tc>
        <w:tc>
          <w:tcPr>
            <w:tcW w:w="232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framePr w:wrap="auto" w:vAnchor="margin" w:hAnchor="text" w:yAlign="inline"/>
              <w:spacing w:line="46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</w:p>
        </w:tc>
      </w:tr>
    </w:tbl>
    <w:p>
      <w:pPr>
        <w:framePr w:wrap="auto" w:vAnchor="margin" w:hAnchor="text" w:yAlign="inline"/>
        <w:rPr>
          <w:rStyle w:val="10"/>
          <w:rFonts w:ascii="仿宋_GB2312" w:hAnsi="仿宋_GB2312" w:eastAsia="仿宋_GB2312" w:cs="仿宋_GB2312"/>
          <w:color w:val="000000"/>
          <w:kern w:val="0"/>
          <w:sz w:val="32"/>
          <w:szCs w:val="32"/>
          <w:u w:color="000000"/>
          <w:lang w:val="en-US"/>
        </w:rPr>
      </w:pPr>
    </w:p>
    <w:p>
      <w:pPr>
        <w:framePr w:wrap="auto" w:vAnchor="margin" w:hAnchor="text" w:yAlign="inline"/>
        <w:rPr>
          <w:rStyle w:val="10"/>
          <w:rFonts w:ascii="仿宋_GB2312" w:hAnsi="仿宋_GB2312" w:eastAsia="仿宋_GB2312" w:cs="仿宋_GB2312"/>
          <w:color w:val="000000"/>
          <w:kern w:val="0"/>
          <w:sz w:val="32"/>
          <w:szCs w:val="32"/>
          <w:u w:color="000000"/>
          <w:lang w:val="en-US"/>
        </w:rPr>
      </w:pPr>
    </w:p>
    <w:p>
      <w:pPr>
        <w:framePr w:wrap="auto" w:vAnchor="margin" w:hAnchor="text" w:yAlign="inline"/>
        <w:rPr>
          <w:rStyle w:val="10"/>
          <w:rFonts w:ascii="仿宋_GB2312" w:hAnsi="仿宋_GB2312" w:eastAsia="仿宋_GB2312" w:cs="仿宋_GB2312"/>
          <w:color w:val="000000"/>
          <w:kern w:val="0"/>
          <w:sz w:val="32"/>
          <w:szCs w:val="32"/>
          <w:u w:color="000000"/>
          <w:lang w:val="en-US"/>
        </w:rPr>
      </w:pPr>
    </w:p>
    <w:sectPr>
      <w:pgSz w:w="11906" w:h="16838"/>
      <w:pgMar w:top="1440" w:right="1179" w:bottom="1440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629DDC"/>
    <w:multiLevelType w:val="singleLevel"/>
    <w:tmpl w:val="B8629DD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A8BE62F"/>
    <w:multiLevelType w:val="singleLevel"/>
    <w:tmpl w:val="4A8BE62F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DC7"/>
    <w:rsid w:val="00072399"/>
    <w:rsid w:val="00140BFE"/>
    <w:rsid w:val="00161A17"/>
    <w:rsid w:val="003A0F05"/>
    <w:rsid w:val="0048398A"/>
    <w:rsid w:val="0049132F"/>
    <w:rsid w:val="004F2613"/>
    <w:rsid w:val="00541088"/>
    <w:rsid w:val="005C002E"/>
    <w:rsid w:val="0066487C"/>
    <w:rsid w:val="006A2E81"/>
    <w:rsid w:val="007D4B8B"/>
    <w:rsid w:val="008F787F"/>
    <w:rsid w:val="00913176"/>
    <w:rsid w:val="00AB1770"/>
    <w:rsid w:val="00AB2D42"/>
    <w:rsid w:val="00B239EC"/>
    <w:rsid w:val="00BC6DC7"/>
    <w:rsid w:val="00CD6B47"/>
    <w:rsid w:val="00E062CE"/>
    <w:rsid w:val="00EE66AB"/>
    <w:rsid w:val="00F66FA3"/>
    <w:rsid w:val="00FF354C"/>
    <w:rsid w:val="057F338F"/>
    <w:rsid w:val="05B717EA"/>
    <w:rsid w:val="06E334CC"/>
    <w:rsid w:val="0A3D5DFB"/>
    <w:rsid w:val="0A9B2A43"/>
    <w:rsid w:val="0F533B6F"/>
    <w:rsid w:val="14E019D2"/>
    <w:rsid w:val="16213B57"/>
    <w:rsid w:val="164045CC"/>
    <w:rsid w:val="1DF059EF"/>
    <w:rsid w:val="22795F6B"/>
    <w:rsid w:val="269D6DFA"/>
    <w:rsid w:val="274C1CF2"/>
    <w:rsid w:val="28E975CD"/>
    <w:rsid w:val="2B6C74F6"/>
    <w:rsid w:val="32542CF7"/>
    <w:rsid w:val="3651408F"/>
    <w:rsid w:val="39BB389C"/>
    <w:rsid w:val="39CD593A"/>
    <w:rsid w:val="3B17171C"/>
    <w:rsid w:val="43F003C5"/>
    <w:rsid w:val="449C5CD9"/>
    <w:rsid w:val="50724B25"/>
    <w:rsid w:val="55F70FDB"/>
    <w:rsid w:val="57E6056A"/>
    <w:rsid w:val="5DB622DE"/>
    <w:rsid w:val="60B06CC9"/>
    <w:rsid w:val="67762787"/>
    <w:rsid w:val="6DB1621B"/>
    <w:rsid w:val="6FA058A9"/>
    <w:rsid w:val="75E36289"/>
    <w:rsid w:val="77111DF0"/>
    <w:rsid w:val="7BBE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framePr w:wrap="around" w:vAnchor="margin" w:hAnchor="text" w:y="1"/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u w:color="000000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character" w:styleId="5">
    <w:name w:val="Hyperlink"/>
    <w:basedOn w:val="4"/>
    <w:semiHidden/>
    <w:unhideWhenUsed/>
    <w:qFormat/>
    <w:uiPriority w:val="99"/>
    <w:rPr>
      <w:color w:val="0000FF"/>
      <w:u w:val="single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Char"/>
    <w:basedOn w:val="4"/>
    <w:link w:val="3"/>
    <w:semiHidden/>
    <w:qFormat/>
    <w:uiPriority w:val="99"/>
    <w:rPr>
      <w:rFonts w:ascii="Calibri" w:hAnsi="Calibri" w:eastAsia="Calibri" w:cs="Calibri"/>
      <w:color w:val="000000"/>
      <w:sz w:val="18"/>
      <w:szCs w:val="18"/>
      <w:u w:color="000000"/>
    </w:rPr>
  </w:style>
  <w:style w:type="character" w:customStyle="1" w:styleId="10">
    <w:name w:val="无"/>
    <w:qFormat/>
    <w:uiPriority w:val="0"/>
  </w:style>
  <w:style w:type="character" w:customStyle="1" w:styleId="11">
    <w:name w:val="Hyperlink.0"/>
    <w:basedOn w:val="10"/>
    <w:qFormat/>
    <w:uiPriority w:val="0"/>
    <w:rPr>
      <w:rFonts w:ascii="仿宋_GB2312" w:hAnsi="仿宋_GB2312" w:eastAsia="仿宋_GB2312" w:cs="仿宋_GB2312"/>
      <w:color w:val="000000"/>
      <w:kern w:val="0"/>
      <w:sz w:val="32"/>
      <w:szCs w:val="32"/>
      <w:u w:color="000000"/>
      <w:lang w:val="zh-TW" w:eastAsia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314</Words>
  <Characters>1795</Characters>
  <Lines>14</Lines>
  <Paragraphs>4</Paragraphs>
  <TotalTime>41</TotalTime>
  <ScaleCrop>false</ScaleCrop>
  <LinksUpToDate>false</LinksUpToDate>
  <CharactersWithSpaces>2105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2018-11-10T06:31:00Z</dcterms:created>
  <dc:creator>lenovo</dc:creator>
  <cp:lastModifiedBy>海br</cp:lastModifiedBy>
  <cp:lastPrinted>2018-11-12T08:03:00Z</cp:lastPrinted>
  <dcterms:modified xsi:type="dcterms:W3CDTF">2018-11-30T01:07:06Z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